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>Информационные буклеты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 xml:space="preserve">Противодействие употребления и распространения психотропных, наркотических веществ и их </w:t>
      </w:r>
      <w:proofErr w:type="spellStart"/>
      <w:r w:rsidRPr="009F5A3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9F5A31">
        <w:rPr>
          <w:rFonts w:ascii="Times New Roman" w:hAnsi="Times New Roman" w:cs="Times New Roman"/>
          <w:sz w:val="24"/>
          <w:szCs w:val="24"/>
        </w:rPr>
        <w:t xml:space="preserve"> осуществляется в рамках государственной </w:t>
      </w:r>
      <w:proofErr w:type="spellStart"/>
      <w:r w:rsidRPr="009F5A31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9F5A31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>Она включает следующие меры: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 xml:space="preserve">Предупреждение, выявление и пресечение незаконного оборота наркотических средств, психотропных веществ и их </w:t>
      </w:r>
      <w:proofErr w:type="spellStart"/>
      <w:r w:rsidRPr="009F5A3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9F5A31">
        <w:rPr>
          <w:rFonts w:ascii="Times New Roman" w:hAnsi="Times New Roman" w:cs="Times New Roman"/>
          <w:sz w:val="24"/>
          <w:szCs w:val="24"/>
        </w:rPr>
        <w:t>.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>Профилактику немедицинского потребления наркотических средств и психотропных веществ.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>Лечение и реабилитацию больных наркоманией.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>Реализуют эту политику следующие субъекты: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>Органы государственной власти Российской Федерац</w:t>
      </w:r>
      <w:proofErr w:type="gramStart"/>
      <w:r w:rsidRPr="009F5A31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F5A31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образований.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F5A31">
        <w:rPr>
          <w:rFonts w:ascii="Times New Roman" w:hAnsi="Times New Roman" w:cs="Times New Roman"/>
          <w:sz w:val="24"/>
          <w:szCs w:val="24"/>
        </w:rPr>
        <w:t>Антинаркотические</w:t>
      </w:r>
      <w:proofErr w:type="spellEnd"/>
      <w:r w:rsidRPr="009F5A31">
        <w:rPr>
          <w:rFonts w:ascii="Times New Roman" w:hAnsi="Times New Roman" w:cs="Times New Roman"/>
          <w:sz w:val="24"/>
          <w:szCs w:val="24"/>
        </w:rPr>
        <w:t xml:space="preserve"> комиссии в субъектах Российской Федерации.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>Общественные организации и религиозные объединения.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 xml:space="preserve">Правовой основой борьбы с незаконным оборотом наркотических средств, психотропных веществ и их </w:t>
      </w:r>
      <w:proofErr w:type="spellStart"/>
      <w:r w:rsidRPr="009F5A3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9F5A31">
        <w:rPr>
          <w:rFonts w:ascii="Times New Roman" w:hAnsi="Times New Roman" w:cs="Times New Roman"/>
          <w:sz w:val="24"/>
          <w:szCs w:val="24"/>
        </w:rPr>
        <w:t xml:space="preserve"> являются Конституция Российской Федерации, федеральные законы, указы Президента и постановления Правительства.</w:t>
      </w:r>
    </w:p>
    <w:p w:rsidR="009F5A31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0E7" w:rsidRPr="009F5A31" w:rsidRDefault="009F5A31" w:rsidP="009F5A31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A31">
        <w:rPr>
          <w:rFonts w:ascii="Times New Roman" w:hAnsi="Times New Roman" w:cs="Times New Roman"/>
          <w:sz w:val="24"/>
          <w:szCs w:val="24"/>
        </w:rPr>
        <w:t xml:space="preserve">Цели государственной </w:t>
      </w:r>
      <w:proofErr w:type="spellStart"/>
      <w:r w:rsidRPr="009F5A31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9F5A31">
        <w:rPr>
          <w:rFonts w:ascii="Times New Roman" w:hAnsi="Times New Roman" w:cs="Times New Roman"/>
          <w:sz w:val="24"/>
          <w:szCs w:val="24"/>
        </w:rPr>
        <w:t xml:space="preserve"> политики — снижение уровня наркотизации общества, формирование в нём нетерпимости к немедицинскому потреблению наркотических средств и психотропных веществ.</w:t>
      </w:r>
    </w:p>
    <w:sectPr w:rsidR="000100E7" w:rsidRPr="009F5A31" w:rsidSect="0001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31"/>
    <w:rsid w:val="000100E7"/>
    <w:rsid w:val="009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A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2025-03-10T10:30:00Z</dcterms:created>
  <dcterms:modified xsi:type="dcterms:W3CDTF">2025-03-10T10:30:00Z</dcterms:modified>
</cp:coreProperties>
</file>